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02" w:rsidRPr="00AB5B02" w:rsidRDefault="00AB5B02" w:rsidP="00AB5B02">
      <w:pPr>
        <w:pStyle w:val="NormalWeb"/>
        <w:shd w:val="clear" w:color="auto" w:fill="FFFFFF"/>
        <w:spacing w:before="0" w:beforeAutospacing="0" w:after="0" w:afterAutospacing="0" w:line="312" w:lineRule="auto"/>
        <w:jc w:val="center"/>
        <w:rPr>
          <w:b/>
          <w:color w:val="252424"/>
          <w:sz w:val="22"/>
        </w:rPr>
      </w:pPr>
      <w:r w:rsidRPr="00AB5B02">
        <w:rPr>
          <w:b/>
          <w:color w:val="000000"/>
          <w:sz w:val="44"/>
          <w:szCs w:val="48"/>
          <w:bdr w:val="none" w:sz="0" w:space="0" w:color="auto" w:frame="1"/>
        </w:rPr>
        <w:t>HỒ SƠ VISA DU LỊCH</w:t>
      </w:r>
      <w:r>
        <w:rPr>
          <w:rFonts w:ascii="Malgun Gothic" w:eastAsia="Malgun Gothic" w:hAnsi="Malgun Gothic" w:hint="eastAsia"/>
          <w:color w:val="000000"/>
          <w:sz w:val="20"/>
          <w:szCs w:val="20"/>
          <w:bdr w:val="none" w:sz="0" w:space="0" w:color="auto" w:frame="1"/>
        </w:rPr>
        <w:t> </w:t>
      </w:r>
    </w:p>
    <w:p w:rsidR="00AB5B02" w:rsidRDefault="00AB5B02" w:rsidP="00AB5B02">
      <w:pPr>
        <w:pStyle w:val="NormalWeb"/>
        <w:shd w:val="clear" w:color="auto" w:fill="FFFFFF"/>
        <w:spacing w:before="0" w:beforeAutospacing="0" w:after="0" w:afterAutospacing="0" w:line="312" w:lineRule="auto"/>
        <w:rPr>
          <w:color w:val="252424"/>
        </w:rPr>
      </w:pPr>
      <w:r>
        <w:rPr>
          <w:b/>
          <w:bCs/>
          <w:color w:val="000000"/>
          <w:bdr w:val="none" w:sz="0" w:space="0" w:color="auto" w:frame="1"/>
        </w:rPr>
        <w:t>A.   TOUR TỔ CHỨC THEO CÔNG TY DU LỊCH</w:t>
      </w:r>
    </w:p>
    <w:p w:rsidR="00AB5B02" w:rsidRPr="00AB5B02" w:rsidRDefault="00AB5B02" w:rsidP="00AB5B02">
      <w:pPr>
        <w:pStyle w:val="NormalWeb"/>
        <w:shd w:val="clear" w:color="auto" w:fill="FFFFFF"/>
        <w:spacing w:before="0" w:beforeAutospacing="0" w:after="0" w:afterAutospacing="0" w:line="312" w:lineRule="auto"/>
        <w:jc w:val="both"/>
        <w:rPr>
          <w:b/>
          <w:color w:val="252424"/>
        </w:rPr>
      </w:pPr>
      <w:r w:rsidRPr="00AB5B02">
        <w:rPr>
          <w:b/>
          <w:color w:val="000000"/>
          <w:sz w:val="22"/>
          <w:szCs w:val="22"/>
          <w:bdr w:val="none" w:sz="0" w:space="0" w:color="auto" w:frame="1"/>
        </w:rPr>
        <w:t>* Hồ sơ cá nhân: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 Hộ chiếu gốc (Còn hạn trên 06 tháng tính đến thời điểm nhập cảnh Hàn Quốc) + 01 Tờ khai xin cấp visa theo mẫu của Đại sứ quán và 01 bản sao CMND, 01 ảnh cỡ 3.5cm x 4.5 cm (nền trắng, chụp 06 tháng gần thời điểm nộp hồ sơ)</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 Hồ sơ chứng minh khả năng tài chính: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xml:space="preserve">+ Sổ tiết kiệm có số tiền 5000$ gửi trên 1 tháng tính đến ngày nộp hồ sơ có kèm theo xác nhận số   dư tiền gửi của ngân hàng gần thời điểm nộp hồ </w:t>
      </w:r>
      <w:r>
        <w:rPr>
          <w:color w:val="000000"/>
          <w:sz w:val="22"/>
          <w:szCs w:val="22"/>
          <w:bdr w:val="none" w:sz="0" w:space="0" w:color="auto" w:frame="1"/>
        </w:rPr>
        <w:t xml:space="preserve">sơ (giới hạn trong 02 tuần) + </w:t>
      </w:r>
      <w:r>
        <w:rPr>
          <w:color w:val="000000"/>
          <w:sz w:val="22"/>
          <w:szCs w:val="22"/>
          <w:bdr w:val="none" w:sz="0" w:space="0" w:color="auto" w:frame="1"/>
        </w:rPr>
        <w:t>copy 02 mặt sổ tiết kiệm, trong trường hợp sổ tiết kiệm chưa gửi được 01 tháng</w:t>
      </w:r>
      <w:r>
        <w:rPr>
          <w:color w:val="000000"/>
          <w:sz w:val="22"/>
          <w:szCs w:val="22"/>
          <w:bdr w:val="none" w:sz="0" w:space="0" w:color="auto" w:frame="1"/>
        </w:rPr>
        <w:t xml:space="preserve"> </w:t>
      </w:r>
      <w:r>
        <w:rPr>
          <w:color w:val="000000"/>
          <w:sz w:val="22"/>
          <w:szCs w:val="22"/>
          <w:bdr w:val="none" w:sz="0" w:space="0" w:color="auto" w:frame="1"/>
        </w:rPr>
        <w:t xml:space="preserve">tính đến thời điểm nộp hồ sơ, </w:t>
      </w:r>
      <w:r>
        <w:rPr>
          <w:color w:val="000000"/>
          <w:sz w:val="22"/>
          <w:szCs w:val="22"/>
          <w:bdr w:val="none" w:sz="0" w:space="0" w:color="auto" w:frame="1"/>
        </w:rPr>
        <w:t>sổ tiết kiệm đó phải có kỳ hạn</w:t>
      </w:r>
      <w:r>
        <w:rPr>
          <w:color w:val="000000"/>
          <w:sz w:val="22"/>
          <w:szCs w:val="22"/>
          <w:bdr w:val="none" w:sz="0" w:space="0" w:color="auto" w:frame="1"/>
        </w:rPr>
        <w:t xml:space="preserve"> gửi 03 tháng kèm theo sổ đỏ nhà đất có bản dịch</w:t>
      </w:r>
      <w:r>
        <w:rPr>
          <w:color w:val="000000"/>
          <w:sz w:val="22"/>
          <w:szCs w:val="22"/>
          <w:bdr w:val="none" w:sz="0" w:space="0" w:color="auto" w:frame="1"/>
        </w:rPr>
        <w:t xml:space="preserve"> tiếng Anh công chứng nhà nước</w:t>
      </w:r>
      <w:r>
        <w:rPr>
          <w:color w:val="000000"/>
          <w:sz w:val="22"/>
          <w:szCs w:val="22"/>
          <w:bdr w:val="none" w:sz="0" w:space="0" w:color="auto" w:frame="1"/>
        </w:rPr>
        <w:t xml:space="preserve"> hoặc copy 2 mặt giấy đăng   ký xe ô tô đứng tên người nộp hồ sơ.</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w:t>
      </w:r>
      <w:r w:rsidRPr="00AB5B02">
        <w:rPr>
          <w:b/>
          <w:bCs/>
          <w:color w:val="FF0000"/>
          <w:sz w:val="22"/>
          <w:szCs w:val="22"/>
          <w:bdr w:val="none" w:sz="0" w:space="0" w:color="auto" w:frame="1"/>
        </w:rPr>
        <w:t> Lưu ý</w:t>
      </w:r>
      <w:r w:rsidRPr="00AB5B02">
        <w:rPr>
          <w:color w:val="FF0000"/>
          <w:sz w:val="22"/>
          <w:szCs w:val="22"/>
          <w:bdr w:val="none" w:sz="0" w:space="0" w:color="auto" w:frame="1"/>
        </w:rPr>
        <w:t>: Những trường hợp dưới đây được xét là đối tượng miễn c</w:t>
      </w:r>
      <w:r w:rsidRPr="00AB5B02">
        <w:rPr>
          <w:color w:val="FF0000"/>
          <w:sz w:val="22"/>
          <w:szCs w:val="22"/>
          <w:bdr w:val="none" w:sz="0" w:space="0" w:color="auto" w:frame="1"/>
        </w:rPr>
        <w:t xml:space="preserve">ác hồ sơ chứng minh tài chính </w:t>
      </w:r>
      <w:r w:rsidRPr="00AB5B02">
        <w:rPr>
          <w:color w:val="FF0000"/>
          <w:sz w:val="22"/>
          <w:szCs w:val="22"/>
          <w:bdr w:val="none" w:sz="0" w:space="0" w:color="auto" w:frame="1"/>
        </w:rPr>
        <w:t>theo hình thức sổ tiết kiệm ngân hàng như đề cập ở trên.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1. Đối tượng là nhân viên (nhân viên khối văn phòng) thuộc top 500 doanh nghiệp Việt Nam (tra cứu thông tin trên trang web: vnr.500.com.vn sau đó chụp màn hình danh sách có tên công ty</w:t>
      </w:r>
      <w:r>
        <w:rPr>
          <w:color w:val="000000"/>
          <w:sz w:val="22"/>
          <w:szCs w:val="22"/>
          <w:bdr w:val="none" w:sz="0" w:space="0" w:color="auto" w:frame="1"/>
        </w:rPr>
        <w:t xml:space="preserve"> thuộc top 500 kèm theo hồ sơ)</w:t>
      </w:r>
      <w:r>
        <w:rPr>
          <w:color w:val="000000"/>
          <w:sz w:val="22"/>
          <w:szCs w:val="22"/>
          <w:bdr w:val="none" w:sz="0" w:space="0" w:color="auto" w:frame="1"/>
        </w:rPr>
        <w:t xml:space="preserve"> hoặc các công ty có vốn đầu tư của Hàn Quốc theo danh sách chỉ định của văn phòng Korcham.</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2. Nhân viên Công chức nhà nước, nhân viên thuộc khối doanh nghiệp quốc doanh.</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3. Đối tượng sở hữu số dư ngân hàng trên 1 tỷ đồng tại ngân hàng Việt Nam hoặc ngân hàng Hàn Quốc  (bắt buộc có xác nhận số dư của ngân hàng với thời gian xác nhận trong vòng 2 tuần tính đến thời điểm nộp hồ sơ)</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4. Đối tượng sở hữu thẻ tín dụng ưu đãi hoặc đối tượng có tài sản, thu nhập trên mức quy định. Cụ thể là những đối tượng có thu nhập hàng năm trên 8,000 đô la Mỹ (bắt buộc phải chứng minh thông qua sao kê tài khoản ngân   hàng), đối tượng sở hữu thẻ tín dụng thanh toán quốc tế trong danh sách khách hàng thường niên ưu đãi (thẻ tín dụng Gold hoặc thẻ tín dụng Platinum) yêu cầu   phải có xác minh là chủ sở hữu loại thẻ trên của ngân hàng.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5. Đối tượng hoạt động trong lĩnh vực văn hóa nghệ thuật, thể dục thể thao, người có chuyên môn, tay nghề cao (ví dụ: Bác sĩ, …)</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rFonts w:ascii="Malgun Gothic" w:eastAsia="Malgun Gothic" w:hAnsi="Malgun Gothic" w:hint="eastAsia"/>
          <w:color w:val="FF0000"/>
          <w:sz w:val="22"/>
          <w:szCs w:val="22"/>
          <w:bdr w:val="none" w:sz="0" w:space="0" w:color="auto" w:frame="1"/>
        </w:rPr>
        <w:t> </w:t>
      </w:r>
      <w:r w:rsidRPr="00AB5B02">
        <w:rPr>
          <w:rFonts w:eastAsia="Malgun Gothic"/>
          <w:color w:val="FF0000"/>
          <w:sz w:val="22"/>
          <w:szCs w:val="22"/>
          <w:bdr w:val="none" w:sz="0" w:space="0" w:color="auto" w:frame="1"/>
        </w:rPr>
        <w:t>※</w:t>
      </w:r>
      <w:r w:rsidRPr="00AB5B02">
        <w:rPr>
          <w:rFonts w:eastAsia="Malgun Gothic"/>
          <w:b/>
          <w:bCs/>
          <w:color w:val="FF0000"/>
          <w:sz w:val="22"/>
          <w:szCs w:val="22"/>
          <w:bdr w:val="none" w:sz="0" w:space="0" w:color="auto" w:frame="1"/>
        </w:rPr>
        <w:t> Lưu ý</w:t>
      </w:r>
      <w:r w:rsidRPr="00AB5B02">
        <w:rPr>
          <w:rFonts w:eastAsia="Malgun Gothic"/>
          <w:color w:val="FF0000"/>
          <w:sz w:val="22"/>
          <w:szCs w:val="22"/>
          <w:bdr w:val="none" w:sz="0" w:space="0" w:color="auto" w:frame="1"/>
        </w:rPr>
        <w:t>: Các đối tượng muốn kiểm tra xem có nằm trong nhóm đối tượng được thừa nhận có chuyên môn cao hay không cần xác minh lại với phía Đại sứ quán.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6. Đối tượng đã từng tốt nghiệp Đại học tại Hàn Quốc (bao gồm trường cao đẳng)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7. Đối tượng là cán bộ nghỉ hưu trên 55 tuổi và có lương hưu.</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8. Đối tượng là nhà báo, người sản xuất truyền hình của các cơ quan truyền thông.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9. Đối tượng có quyền định cư lâu dài,đối tượng đã từng nhập cảnh các quốc gia OECD</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Trường hợp đi du lịch do công ty thưởng (Incentive- Tài chính do công ty khen thưởng chi trả) thì công ty chủ quản (công ty bảo lãnh chi trả) phải có các giấy tờ chứng minh về tư cách pháp nhân, khả năng tài chính của công ty (Giấy phép thành lập/đăng ký kinh doan</w:t>
      </w:r>
      <w:bookmarkStart w:id="0" w:name="_GoBack"/>
      <w:bookmarkEnd w:id="0"/>
      <w:r>
        <w:rPr>
          <w:color w:val="000000"/>
          <w:sz w:val="22"/>
          <w:szCs w:val="22"/>
          <w:bdr w:val="none" w:sz="0" w:space="0" w:color="auto" w:frame="1"/>
        </w:rPr>
        <w:t xml:space="preserve">h của công ty, xác nhận số dư tài khoản kèm sao kê giao dịch 03 tháng gần đây, xác nhận thuế 03 tháng của công ty, giấy bảo lãnh và quyết  định cho nhân viên </w:t>
      </w:r>
      <w:r>
        <w:rPr>
          <w:color w:val="000000"/>
          <w:sz w:val="22"/>
          <w:szCs w:val="22"/>
          <w:bdr w:val="none" w:sz="0" w:space="0" w:color="auto" w:frame="1"/>
        </w:rPr>
        <w:lastRenderedPageBreak/>
        <w:t xml:space="preserve">đi du lịch phải sử dụng </w:t>
      </w:r>
      <w:r>
        <w:rPr>
          <w:color w:val="000000"/>
          <w:sz w:val="22"/>
          <w:szCs w:val="22"/>
          <w:bdr w:val="none" w:sz="0" w:space="0" w:color="auto" w:frame="1"/>
        </w:rPr>
        <w:t>danh sách theo form mẫu (đính kèm), thì các cá nhân đó sẽ được miễn chứng minh tài chính. Lưu ý: giấy bảo lãnh và quyết định phải do người đại diện pháp nhân của công ty có tên trên đăng ký kinh doanh xác nhận.</w:t>
      </w:r>
    </w:p>
    <w:p w:rsidR="00AB5B02" w:rsidRPr="00AB5B02" w:rsidRDefault="00AB5B02" w:rsidP="00AB5B02">
      <w:pPr>
        <w:pStyle w:val="NormalWeb"/>
        <w:shd w:val="clear" w:color="auto" w:fill="FFFFFF"/>
        <w:spacing w:before="0" w:beforeAutospacing="0" w:after="0" w:afterAutospacing="0" w:line="312" w:lineRule="auto"/>
        <w:jc w:val="both"/>
        <w:rPr>
          <w:b/>
          <w:color w:val="252424"/>
        </w:rPr>
      </w:pPr>
      <w:r w:rsidRPr="00AB5B02">
        <w:rPr>
          <w:b/>
          <w:color w:val="000000"/>
          <w:sz w:val="22"/>
          <w:szCs w:val="22"/>
          <w:bdr w:val="none" w:sz="0" w:space="0" w:color="auto" w:frame="1"/>
        </w:rPr>
        <w:t>* Hồ sơ chứng minh nghề nghiệp:</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Hợp đồng lao động hoặc giấy bổ nhiệm chức vụ (đối với viên chức nhà nước) kèm theo sao kê ngân hàng 03 tháng tài khoản tiền lương gần nhất hay   xác nhận mức lương (trong trường hợp không nhận lương qua tài khoản) hoặc nộp xác nhận nghề nghiệp tại thời điểm hiện tại đã được dịch tiếng Anh không cần công chứng (ngoại trừ sao kê tài khoản tiền lương ngân hàng không cần dịch tiếng anh).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chủ doạnh nghiệp: Kèm giấy đăng ký kinh doanh có xác nhận công chứng tại địa phương và bản dịch tiếng anh công chứng nhà nước cộng sao kê tài khoản công ty và xác nhận thuế công ty 3 tháng gần nhất.</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cán bộ đã nghỉ hưu: Chứng minh nghề nghiệp thông qua quyết định nghỉ hưu hoặc sổ hưu/thẻ hưu trí có xác nhận công chứng tại địa phương và kèm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nội trợ hoặc thất nghiệp (không chứng minh được nghề nghiệp cụ thể): Kèm giấy xác   nhận của địa phương nơi cư trú ghi rõ xác nhận công việc hiện tại là nội trợ/thất   nghiệp hay nộp bằng hình thức sơ yếu lý lịch có xác nhận của địa phương và phải   xác nhận đủ phần nghề nghiệp và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học sinh/sinh viên: xác nhận sinh viên/học sinh của nhà trường hoặc Coppy thẻ Sinh viên/học sinh và giấy tờ chứng minh tài chính của bố mẹ kèm theo: Thư bảo lãnh của bố mẹ (có bản dịch tiếng Anh) kèm theo phô tô chứng minh thư của người bảo lãnh, giấy khai sinh hoặc hộ khẩu dịch tiếng Anh công chứng nhà nước để chứng minh quan hệ với người bảo lãnh.</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w:t>
      </w:r>
      <w:r w:rsidRPr="00AB5B02">
        <w:rPr>
          <w:b/>
          <w:bCs/>
          <w:color w:val="FF0000"/>
          <w:sz w:val="22"/>
          <w:szCs w:val="22"/>
          <w:bdr w:val="none" w:sz="0" w:space="0" w:color="auto" w:frame="1"/>
        </w:rPr>
        <w:t> Lưu ý</w:t>
      </w:r>
      <w:r>
        <w:rPr>
          <w:color w:val="FF0000"/>
          <w:sz w:val="22"/>
          <w:szCs w:val="22"/>
          <w:bdr w:val="none" w:sz="0" w:space="0" w:color="auto" w:frame="1"/>
        </w:rPr>
        <w:t xml:space="preserve">: Trường hợp học </w:t>
      </w:r>
      <w:r w:rsidRPr="00AB5B02">
        <w:rPr>
          <w:color w:val="FF0000"/>
          <w:sz w:val="22"/>
          <w:szCs w:val="22"/>
          <w:bdr w:val="none" w:sz="0" w:space="0" w:color="auto" w:frame="1"/>
        </w:rPr>
        <w:t>sinh/sinh viên có bố mẹ là đối tượng được miễn chứng minh tài chính theo quy   định mới áp dụng từ ngày 10/07/2017 c</w:t>
      </w:r>
      <w:r>
        <w:rPr>
          <w:color w:val="FF0000"/>
          <w:sz w:val="22"/>
          <w:szCs w:val="22"/>
          <w:bdr w:val="none" w:sz="0" w:space="0" w:color="auto" w:frame="1"/>
        </w:rPr>
        <w:t>ũng sẽ được miễn chứng</w:t>
      </w:r>
      <w:r w:rsidRPr="00AB5B02">
        <w:rPr>
          <w:color w:val="FF0000"/>
          <w:sz w:val="22"/>
          <w:szCs w:val="22"/>
          <w:bdr w:val="none" w:sz="0" w:space="0" w:color="auto" w:frame="1"/>
        </w:rPr>
        <w:t xml:space="preserve"> minh tài chính, theo đó trường hợp này cần b</w:t>
      </w:r>
      <w:r>
        <w:rPr>
          <w:color w:val="FF0000"/>
          <w:sz w:val="22"/>
          <w:szCs w:val="22"/>
          <w:bdr w:val="none" w:sz="0" w:space="0" w:color="auto" w:frame="1"/>
        </w:rPr>
        <w:t>ổ sung thêm giấy tờ chứng minh</w:t>
      </w:r>
      <w:r w:rsidRPr="00AB5B02">
        <w:rPr>
          <w:color w:val="FF0000"/>
          <w:sz w:val="22"/>
          <w:szCs w:val="22"/>
          <w:bdr w:val="none" w:sz="0" w:space="0" w:color="auto" w:frame="1"/>
        </w:rPr>
        <w:t xml:space="preserve"> quan hệ với bố, mẹ (giấy khai sinh hoặc sổ hộ </w:t>
      </w:r>
      <w:r>
        <w:rPr>
          <w:color w:val="FF0000"/>
          <w:sz w:val="22"/>
          <w:szCs w:val="22"/>
          <w:bdr w:val="none" w:sz="0" w:space="0" w:color="auto" w:frame="1"/>
        </w:rPr>
        <w:t xml:space="preserve">khẩu dịch tiếng Anh/tiếng Hàn </w:t>
      </w:r>
      <w:r w:rsidRPr="00AB5B02">
        <w:rPr>
          <w:color w:val="FF0000"/>
          <w:sz w:val="22"/>
          <w:szCs w:val="22"/>
          <w:bdr w:val="none" w:sz="0" w:space="0" w:color="auto" w:frame="1"/>
        </w:rPr>
        <w:t>công chứng tư pháp) và giấy tờ nghề nghiệp của bố mẹ thể hiện việc bố mẹ thu</w:t>
      </w:r>
      <w:r>
        <w:rPr>
          <w:color w:val="FF0000"/>
          <w:sz w:val="22"/>
          <w:szCs w:val="22"/>
          <w:bdr w:val="none" w:sz="0" w:space="0" w:color="auto" w:frame="1"/>
        </w:rPr>
        <w:t xml:space="preserve">ộc </w:t>
      </w:r>
      <w:r w:rsidRPr="00AB5B02">
        <w:rPr>
          <w:color w:val="FF0000"/>
          <w:sz w:val="22"/>
          <w:szCs w:val="22"/>
          <w:bdr w:val="none" w:sz="0" w:space="0" w:color="auto" w:frame="1"/>
        </w:rPr>
        <w:t>diện miễn chứng minh tài chính.</w:t>
      </w:r>
    </w:p>
    <w:p w:rsidR="00AB5B02" w:rsidRDefault="00AB5B02" w:rsidP="00AB5B02">
      <w:pPr>
        <w:pStyle w:val="NormalWeb"/>
        <w:shd w:val="clear" w:color="auto" w:fill="FFFFFF"/>
        <w:spacing w:before="0" w:beforeAutospacing="0" w:after="0" w:afterAutospacing="0" w:line="312" w:lineRule="auto"/>
        <w:rPr>
          <w:color w:val="252424"/>
        </w:rPr>
      </w:pPr>
      <w:r>
        <w:rPr>
          <w:b/>
          <w:bCs/>
          <w:color w:val="000000"/>
          <w:bdr w:val="none" w:sz="0" w:space="0" w:color="auto" w:frame="1"/>
        </w:rPr>
        <w:t>B.  DU LỊCH CÁ NHÂN</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Hộ chiếu gốc (Còn hạn trên 06 tháng tính đến   thời điểm nhập cảnh Hàn Quốc) + 01 Tờ khai xin cấp visa theo mẫu (Download file đính kèm) của Đại sứ quán và bản sao CMND, 01 ảnh cỡ 3.5cm x 4.5 cm (nền trắng, chụp 06 tháng gần thời điểm nộp hồ sơ)</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Lịch trình thăm quan kèm bản dịch tiếng Anh hoặc tiếng Hàn (không cần công chứng)</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Xác nhận đã đặt khách sạn trong thời gian ở HQ (Trong trường hợp ở nhà người quen: nộp thư mời của người quen có chữ ký giống với chữ ký trên hộ chiếu của người mời kèm theo phô tô trang hộ chiếu có ảnh kèm phần chữ ký của người mời giống với chữ ký trên giấy mời và giấy xác nhận công việc (đối với trường hợp người mời là người Hàn Quốc) hoặc xác nhận học tập của người mời và copy 02 mặt thẻ cư trú người nước ngoài của người mời (trong trường hợp người mời là người Việt Nam đang làm việc hoặc học tập   tại Hàn Quốc). Địa chỉ cư trú tại Hàn Quốc cần được viết cụ thể trong Lịch trình thăm quan và tờ khai visa.</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Hồ sơ chứng minh tài chính </w:t>
      </w:r>
      <w:r>
        <w:rPr>
          <w:b/>
          <w:bCs/>
          <w:color w:val="000000"/>
          <w:sz w:val="22"/>
          <w:szCs w:val="22"/>
          <w:bdr w:val="none" w:sz="0" w:space="0" w:color="auto" w:frame="1"/>
        </w:rPr>
        <w:t>(Chuẩn bị theo hướng dẫn ở mục du lịch tổ chức theo tour)</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lastRenderedPageBreak/>
        <w:t>- Hồ sơ chứng minh nghề nghiệp </w:t>
      </w:r>
      <w:r>
        <w:rPr>
          <w:b/>
          <w:bCs/>
          <w:color w:val="000000"/>
          <w:sz w:val="22"/>
          <w:szCs w:val="22"/>
          <w:bdr w:val="none" w:sz="0" w:space="0" w:color="auto" w:frame="1"/>
        </w:rPr>
        <w:t>(Chuẩn bị theo hướng dẫn ở mục du lịch tổ chức theo tour)</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Dưới đây là một số điểm cần lưu ý khi nộp hồ sơ:</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Đại sứ quán không thể đảm bảo trước là thị thực sẽ được cấp, do vậy Đại   sứ quán khuyến cáo các đương đơn không nên đặt trước vé máy bay cho đến khi được cấp thị thực.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Đại sứ quán không trả l</w:t>
      </w:r>
      <w:r>
        <w:rPr>
          <w:color w:val="000000"/>
          <w:sz w:val="22"/>
          <w:szCs w:val="22"/>
          <w:bdr w:val="none" w:sz="0" w:space="0" w:color="auto" w:frame="1"/>
        </w:rPr>
        <w:t>ại lệ phí cũng như hồ sơ trong</w:t>
      </w:r>
      <w:r>
        <w:rPr>
          <w:color w:val="000000"/>
          <w:sz w:val="22"/>
          <w:szCs w:val="22"/>
          <w:bdr w:val="none" w:sz="0" w:space="0" w:color="auto" w:frame="1"/>
        </w:rPr>
        <w:t xml:space="preserve"> trường hợp bạn bị từ chối thị thực.</w:t>
      </w:r>
    </w:p>
    <w:p w:rsidR="00AB5B02" w:rsidRPr="00AB5B02" w:rsidRDefault="00AB5B02" w:rsidP="00AB5B02">
      <w:pPr>
        <w:pStyle w:val="NormalWeb"/>
        <w:shd w:val="clear" w:color="auto" w:fill="FFFFFF"/>
        <w:spacing w:before="0" w:beforeAutospacing="0" w:after="0" w:afterAutospacing="0" w:line="312" w:lineRule="auto"/>
        <w:ind w:left="142"/>
        <w:jc w:val="both"/>
        <w:rPr>
          <w:color w:val="FF0000"/>
        </w:rPr>
      </w:pPr>
      <w:r>
        <w:rPr>
          <w:color w:val="000000"/>
          <w:sz w:val="22"/>
          <w:szCs w:val="22"/>
          <w:bdr w:val="none" w:sz="0" w:space="0" w:color="auto" w:frame="1"/>
        </w:rPr>
        <w:t>- Các giấy tờ do nhà nước cấp ví dụ như: Giấy chứng nhận quyền sử dụng đất (sổ đỏ), giấy khai sinh, sổ hộ khẩu, đăng ký kinh doanh, đăng ký kết hôn v.v bắt buộc phải được dịch công chứng t</w:t>
      </w:r>
      <w:r w:rsidR="00D100E3">
        <w:rPr>
          <w:color w:val="000000"/>
          <w:sz w:val="22"/>
          <w:szCs w:val="22"/>
          <w:bdr w:val="none" w:sz="0" w:space="0" w:color="auto" w:frame="1"/>
        </w:rPr>
        <w:t xml:space="preserve">ại phòng Tư pháp quận, huyện. </w:t>
      </w:r>
      <w:r w:rsidRPr="00D100E3">
        <w:rPr>
          <w:i/>
          <w:sz w:val="22"/>
          <w:szCs w:val="22"/>
          <w:bdr w:val="none" w:sz="0" w:space="0" w:color="auto" w:frame="1"/>
        </w:rPr>
        <w:t>Lưu ý: Đại sứ quán không tiếp nhận các giấy tờ phô tô qua hình thức chụp ảnh, đặc biệt các giấy tờ dịch tiếng Anh/Hàn có công chứng bằng bản ảnh chụp.</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chứng minh tài chính bằng sổ tiết kiệm với số tiền là 5000USD có kỳ hạn gửi ngân hàng 03 tháng trở lên tuy nhiên thời gian mở sổ tại ngân hàng chưa đủ 01 tháng tính đến ngày nộp hồ sơ sẽ phải bổ sung thêm Giấy chứng nhận quyền sử dụng đất hoặc đăng ký xe ô tô của đương đơn. Xác nhận số dư của Ngân hàng phải được làm gần thời điểm nộp hồ sơ (giới hạn trong 02 tuần).Không nhận sổ tiết kiệm mở tại Quỹ tín dụng.</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đã từng nhập cảnh vào các nước thuộc tổ chức OECD trong vòng 05 năm trở lại đây vẫn có thể bị yêu cầu chứng minh thêm tài chính.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các thành viên gia đình đi du lịch cùng nhau cần có các giấy tờ chứng minh quan hệ (GKS/Sổ Hộ khẩu) có xác nhận công chứng địa phương và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chứng minh bằng tài chính của bố mẹ (chỉ áp dụng với học sinh/sinh viên) phải có thư bảo lãnh (có bản dịch tiếng Anh) kèm photo CMND/hộ chiếu của người có tài sản, có giấy khai sinh/đăng ký kết hôn hoặc hộ khẩu dịch tiếng Anh công chứng nhà nước để chứng minh quan hệ với người bảo lãnh.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Những thông tin quan trọng cần được đánh dấu để dễ nhận biết.</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Tờ khai xin visa phải khai bằng tiếng Anh hoặc tiếng Hàn. Ảnh màu 3.5x4.5cm phông nền trắng, không chấp nhận ảnh đen trắng, ảnh scan, kích cỡ không theo quy định.</w:t>
      </w:r>
    </w:p>
    <w:p w:rsidR="00FE2814" w:rsidRDefault="00FE2814" w:rsidP="00AB5B02">
      <w:pPr>
        <w:spacing w:line="312" w:lineRule="auto"/>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02"/>
    <w:rsid w:val="00AB5B02"/>
    <w:rsid w:val="00D100E3"/>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48D8-D118-47A5-B937-214ED83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2021-12-20T04:47:00Z</dcterms:created>
  <dcterms:modified xsi:type="dcterms:W3CDTF">2021-12-20T04:53:00Z</dcterms:modified>
</cp:coreProperties>
</file>